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6E" w:rsidRPr="0014416E" w:rsidRDefault="0014416E" w:rsidP="0014416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>IV. Требования по приспособлению жилого помещения с учетом потребностей инвалида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>32.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 xml:space="preserve">33. Ширина пути для движения кресла-коляски в одном направлении должна быть не менее 1,5 метра, минимальный размер площадки для поворота на 90 градусов должен составлять 1,2 </w:t>
      </w:r>
      <w:proofErr w:type="spellStart"/>
      <w:r w:rsidRPr="0014416E">
        <w:rPr>
          <w:color w:val="22272F"/>
          <w:sz w:val="28"/>
          <w:szCs w:val="28"/>
        </w:rPr>
        <w:t>х</w:t>
      </w:r>
      <w:proofErr w:type="spellEnd"/>
      <w:r w:rsidRPr="0014416E">
        <w:rPr>
          <w:color w:val="22272F"/>
          <w:sz w:val="28"/>
          <w:szCs w:val="28"/>
        </w:rPr>
        <w:t xml:space="preserve"> 1,2 метра, диаметр площадки для разворота на 180 градусов - 1,4 метра, высота проходов должна составлять не менее 2,1 метра.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>34.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Нм и замедлением динамики открывания и закрывания с задержкой не менее 5 секунд.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>35. Пороги дверных коробок входных и балконных дверей оснащаются временными съемными инвентарными пандусами (накладными, приставными).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>36. Ширина передней-холла и коридора должна быть не менее 1,6 метра, при этом должна обеспечиваться возможность хранения кресла-коляски. Внутриквартирные коридоры должны иметь ширину не менее 1,15 метра.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>37. Санитарные узлы должны иметь следующие размеры: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 xml:space="preserve">а) ванная комната или совмещенный санитарный узел - не менее 2,2 </w:t>
      </w:r>
      <w:proofErr w:type="spellStart"/>
      <w:r w:rsidRPr="0014416E">
        <w:rPr>
          <w:color w:val="22272F"/>
          <w:sz w:val="28"/>
          <w:szCs w:val="28"/>
        </w:rPr>
        <w:t>х</w:t>
      </w:r>
      <w:proofErr w:type="spellEnd"/>
      <w:r w:rsidRPr="0014416E">
        <w:rPr>
          <w:color w:val="22272F"/>
          <w:sz w:val="28"/>
          <w:szCs w:val="28"/>
        </w:rPr>
        <w:t xml:space="preserve"> 2,2 метра;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 xml:space="preserve">б) уборная с умывальником (рукомойником) - не менее 1,6 </w:t>
      </w:r>
      <w:proofErr w:type="spellStart"/>
      <w:r w:rsidRPr="0014416E">
        <w:rPr>
          <w:color w:val="22272F"/>
          <w:sz w:val="28"/>
          <w:szCs w:val="28"/>
        </w:rPr>
        <w:t>х</w:t>
      </w:r>
      <w:proofErr w:type="spellEnd"/>
      <w:r w:rsidRPr="0014416E">
        <w:rPr>
          <w:color w:val="22272F"/>
          <w:sz w:val="28"/>
          <w:szCs w:val="28"/>
        </w:rPr>
        <w:t xml:space="preserve"> 2,2 метра;</w:t>
      </w:r>
    </w:p>
    <w:p w:rsidR="0014416E" w:rsidRPr="0014416E" w:rsidRDefault="0014416E" w:rsidP="001441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4416E">
        <w:rPr>
          <w:color w:val="22272F"/>
          <w:sz w:val="28"/>
          <w:szCs w:val="28"/>
        </w:rPr>
        <w:t xml:space="preserve">в) уборная без умывальника - не менее 1,2 </w:t>
      </w:r>
      <w:proofErr w:type="spellStart"/>
      <w:r w:rsidRPr="0014416E">
        <w:rPr>
          <w:color w:val="22272F"/>
          <w:sz w:val="28"/>
          <w:szCs w:val="28"/>
        </w:rPr>
        <w:t>х</w:t>
      </w:r>
      <w:proofErr w:type="spellEnd"/>
      <w:r w:rsidRPr="0014416E">
        <w:rPr>
          <w:color w:val="22272F"/>
          <w:sz w:val="28"/>
          <w:szCs w:val="28"/>
        </w:rPr>
        <w:t xml:space="preserve"> 1,6 метра при условии открывания двери наружу.</w:t>
      </w:r>
    </w:p>
    <w:p w:rsidR="00B604EC" w:rsidRDefault="00B604EC" w:rsidP="0014416E">
      <w:pPr>
        <w:spacing w:after="0"/>
      </w:pPr>
    </w:p>
    <w:sectPr w:rsidR="00B6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4416E"/>
    <w:rsid w:val="0014416E"/>
    <w:rsid w:val="00B6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4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2022-05-13T07:27:00Z</dcterms:created>
  <dcterms:modified xsi:type="dcterms:W3CDTF">2022-05-13T07:27:00Z</dcterms:modified>
</cp:coreProperties>
</file>